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6DB928">
      <w:pPr>
        <w:spacing w:line="360" w:lineRule="auto"/>
        <w:jc w:val="center"/>
        <w:rPr>
          <w:rFonts w:ascii="黑体-简" w:hAnsi="黑体-简" w:eastAsia="黑体-简" w:cs="黑体-简"/>
          <w:b/>
          <w:bCs/>
          <w:sz w:val="24"/>
        </w:rPr>
      </w:pPr>
      <w:r>
        <w:rPr>
          <w:rFonts w:ascii="黑体-简" w:hAnsi="黑体-简" w:eastAsia="黑体-简" w:cs="黑体-简"/>
          <w:b/>
          <w:bCs/>
          <w:sz w:val="24"/>
        </w:rPr>
        <w:drawing>
          <wp:inline distT="0" distB="0" distL="0" distR="0">
            <wp:extent cx="1212850" cy="1206500"/>
            <wp:effectExtent l="0" t="0" r="6350" b="12700"/>
            <wp:docPr id="1324745070" name="图片 1" descr="图片包含 徽标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745070" name="图片 1" descr="图片包含 徽标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5477" cy="1209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0741E">
      <w:pPr>
        <w:spacing w:line="360" w:lineRule="auto"/>
        <w:rPr>
          <w:rFonts w:ascii="黑体-简" w:hAnsi="黑体-简" w:eastAsia="黑体-简" w:cs="黑体-简"/>
          <w:b/>
          <w:bCs/>
          <w:sz w:val="24"/>
        </w:rPr>
      </w:pPr>
    </w:p>
    <w:p w14:paraId="4A5556DF">
      <w:pPr>
        <w:spacing w:line="360" w:lineRule="auto"/>
        <w:jc w:val="center"/>
        <w:rPr>
          <w:rFonts w:ascii="黑体-简" w:hAnsi="黑体-简" w:eastAsia="黑体-简" w:cs="黑体-简"/>
          <w:b/>
          <w:bCs/>
          <w:sz w:val="36"/>
          <w:szCs w:val="36"/>
        </w:rPr>
      </w:pPr>
      <w:r>
        <w:rPr>
          <w:rFonts w:hint="eastAsia" w:ascii="黑体-简" w:hAnsi="黑体-简" w:eastAsia="黑体-简" w:cs="黑体-简"/>
          <w:b/>
          <w:bCs/>
          <w:sz w:val="36"/>
          <w:szCs w:val="36"/>
        </w:rPr>
        <w:t>南通大学学历继续教育综合服务</w:t>
      </w:r>
      <w:r>
        <w:rPr>
          <w:rFonts w:ascii="黑体-简" w:hAnsi="黑体-简" w:eastAsia="黑体-简" w:cs="黑体-简"/>
          <w:b/>
          <w:bCs/>
          <w:sz w:val="36"/>
          <w:szCs w:val="36"/>
        </w:rPr>
        <w:t xml:space="preserve">平台                                                                                </w:t>
      </w:r>
    </w:p>
    <w:p w14:paraId="472EB8E8">
      <w:pPr>
        <w:spacing w:line="360" w:lineRule="auto"/>
        <w:jc w:val="center"/>
        <w:rPr>
          <w:rFonts w:ascii="黑体-简" w:hAnsi="黑体-简" w:eastAsia="黑体-简" w:cs="黑体-简"/>
          <w:b/>
          <w:bCs/>
          <w:sz w:val="24"/>
        </w:rPr>
      </w:pPr>
    </w:p>
    <w:p w14:paraId="67E3F72D">
      <w:pPr>
        <w:spacing w:line="360" w:lineRule="auto"/>
        <w:jc w:val="center"/>
        <w:outlineLvl w:val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（</w:t>
      </w:r>
      <w:r>
        <w:rPr>
          <w:rFonts w:hint="eastAsia"/>
          <w:b/>
          <w:bCs/>
          <w:sz w:val="36"/>
          <w:szCs w:val="36"/>
        </w:rPr>
        <w:t>毕业/学位审核）</w:t>
      </w:r>
    </w:p>
    <w:p w14:paraId="7C95B703">
      <w:pPr>
        <w:spacing w:line="360" w:lineRule="auto"/>
        <w:rPr>
          <w:b/>
          <w:bCs/>
          <w:sz w:val="36"/>
          <w:szCs w:val="36"/>
        </w:rPr>
      </w:pPr>
    </w:p>
    <w:p w14:paraId="746E4886">
      <w:pPr>
        <w:spacing w:line="360" w:lineRule="auto"/>
        <w:jc w:val="center"/>
        <w:outlineLvl w:val="0"/>
        <w:rPr>
          <w:rFonts w:ascii="黑体-简" w:hAnsi="黑体-简" w:eastAsia="黑体-简" w:cs="黑体-简"/>
          <w:b/>
          <w:bCs/>
          <w:sz w:val="36"/>
          <w:szCs w:val="36"/>
        </w:rPr>
      </w:pPr>
      <w:r>
        <w:rPr>
          <w:rFonts w:hint="eastAsia" w:ascii="黑体-简" w:hAnsi="黑体-简" w:eastAsia="黑体-简" w:cs="黑体-简"/>
          <w:b/>
          <w:bCs/>
          <w:sz w:val="36"/>
          <w:szCs w:val="36"/>
        </w:rPr>
        <w:t>操</w:t>
      </w:r>
    </w:p>
    <w:p w14:paraId="7A40BD04">
      <w:pPr>
        <w:spacing w:line="360" w:lineRule="auto"/>
        <w:jc w:val="center"/>
        <w:rPr>
          <w:rFonts w:ascii="黑体-简" w:hAnsi="黑体-简" w:eastAsia="黑体-简" w:cs="黑体-简"/>
          <w:b/>
          <w:bCs/>
          <w:sz w:val="36"/>
          <w:szCs w:val="36"/>
        </w:rPr>
      </w:pPr>
    </w:p>
    <w:p w14:paraId="043AE5A9">
      <w:pPr>
        <w:spacing w:line="360" w:lineRule="auto"/>
        <w:jc w:val="center"/>
        <w:outlineLvl w:val="0"/>
        <w:rPr>
          <w:rFonts w:ascii="黑体-简" w:hAnsi="黑体-简" w:eastAsia="黑体-简" w:cs="黑体-简"/>
          <w:b/>
          <w:bCs/>
          <w:sz w:val="36"/>
          <w:szCs w:val="36"/>
        </w:rPr>
      </w:pPr>
      <w:r>
        <w:rPr>
          <w:rFonts w:hint="eastAsia" w:ascii="黑体-简" w:hAnsi="黑体-简" w:eastAsia="黑体-简" w:cs="黑体-简"/>
          <w:b/>
          <w:bCs/>
          <w:sz w:val="36"/>
          <w:szCs w:val="36"/>
        </w:rPr>
        <w:t>作</w:t>
      </w:r>
    </w:p>
    <w:p w14:paraId="3C31D0FD">
      <w:pPr>
        <w:spacing w:line="360" w:lineRule="auto"/>
        <w:jc w:val="center"/>
        <w:rPr>
          <w:rFonts w:ascii="黑体-简" w:hAnsi="黑体-简" w:eastAsia="黑体-简" w:cs="黑体-简"/>
          <w:b/>
          <w:bCs/>
          <w:sz w:val="36"/>
          <w:szCs w:val="36"/>
        </w:rPr>
      </w:pPr>
    </w:p>
    <w:p w14:paraId="2D09E241">
      <w:pPr>
        <w:spacing w:line="360" w:lineRule="auto"/>
        <w:jc w:val="center"/>
        <w:outlineLvl w:val="0"/>
        <w:rPr>
          <w:rFonts w:ascii="黑体-简" w:hAnsi="黑体-简" w:eastAsia="黑体-简" w:cs="黑体-简"/>
          <w:b/>
          <w:bCs/>
          <w:sz w:val="36"/>
          <w:szCs w:val="36"/>
        </w:rPr>
      </w:pPr>
      <w:r>
        <w:rPr>
          <w:rFonts w:hint="eastAsia" w:ascii="黑体-简" w:hAnsi="黑体-简" w:eastAsia="黑体-简" w:cs="黑体-简"/>
          <w:b/>
          <w:bCs/>
          <w:sz w:val="36"/>
          <w:szCs w:val="36"/>
        </w:rPr>
        <w:t>手</w:t>
      </w:r>
    </w:p>
    <w:p w14:paraId="2EEFA872">
      <w:pPr>
        <w:spacing w:line="360" w:lineRule="auto"/>
        <w:jc w:val="center"/>
        <w:rPr>
          <w:rFonts w:ascii="黑体-简" w:hAnsi="黑体-简" w:eastAsia="黑体-简" w:cs="黑体-简"/>
          <w:b/>
          <w:bCs/>
          <w:sz w:val="36"/>
          <w:szCs w:val="36"/>
        </w:rPr>
      </w:pPr>
    </w:p>
    <w:p w14:paraId="3B6A9D7B">
      <w:pPr>
        <w:spacing w:line="360" w:lineRule="auto"/>
        <w:jc w:val="center"/>
        <w:outlineLvl w:val="0"/>
        <w:rPr>
          <w:rFonts w:ascii="黑体-简" w:hAnsi="黑体-简" w:eastAsia="黑体-简" w:cs="黑体-简"/>
          <w:b/>
          <w:bCs/>
          <w:sz w:val="36"/>
          <w:szCs w:val="36"/>
        </w:rPr>
      </w:pPr>
      <w:r>
        <w:rPr>
          <w:rFonts w:hint="eastAsia" w:ascii="黑体-简" w:hAnsi="黑体-简" w:eastAsia="黑体-简" w:cs="黑体-简"/>
          <w:b/>
          <w:bCs/>
          <w:sz w:val="36"/>
          <w:szCs w:val="36"/>
        </w:rPr>
        <w:t>册</w:t>
      </w:r>
    </w:p>
    <w:p w14:paraId="219C6178">
      <w:pPr>
        <w:spacing w:line="360" w:lineRule="auto"/>
        <w:rPr>
          <w:b/>
          <w:bCs/>
          <w:sz w:val="24"/>
        </w:rPr>
      </w:pPr>
    </w:p>
    <w:p w14:paraId="212A52E6">
      <w:pPr>
        <w:spacing w:line="360" w:lineRule="auto"/>
        <w:rPr>
          <w:b/>
          <w:bCs/>
          <w:sz w:val="24"/>
        </w:rPr>
      </w:pPr>
    </w:p>
    <w:p w14:paraId="7A04EC33">
      <w:pPr>
        <w:spacing w:line="360" w:lineRule="auto"/>
        <w:jc w:val="center"/>
        <w:outlineLvl w:val="0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南通大学</w:t>
      </w:r>
      <w:r>
        <w:rPr>
          <w:b/>
          <w:bCs/>
          <w:sz w:val="36"/>
          <w:szCs w:val="36"/>
        </w:rPr>
        <w:t>继续教育学院</w:t>
      </w:r>
    </w:p>
    <w:p w14:paraId="79DD1619">
      <w:pPr>
        <w:spacing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2024年</w:t>
      </w:r>
      <w:r>
        <w:rPr>
          <w:rFonts w:hint="eastAsia"/>
          <w:b/>
          <w:bCs/>
          <w:sz w:val="36"/>
          <w:szCs w:val="36"/>
        </w:rPr>
        <w:t>5</w:t>
      </w:r>
      <w:r>
        <w:rPr>
          <w:b/>
          <w:bCs/>
          <w:sz w:val="36"/>
          <w:szCs w:val="36"/>
        </w:rPr>
        <w:t>月</w:t>
      </w:r>
    </w:p>
    <w:p w14:paraId="4284015E">
      <w:pPr>
        <w:spacing w:line="360" w:lineRule="auto"/>
        <w:jc w:val="center"/>
        <w:rPr>
          <w:b/>
          <w:bCs/>
          <w:sz w:val="36"/>
          <w:szCs w:val="36"/>
        </w:rPr>
      </w:pPr>
    </w:p>
    <w:p w14:paraId="4D678ABA"/>
    <w:p w14:paraId="5386DF4D">
      <w:pPr>
        <w:pStyle w:val="2"/>
        <w:numPr>
          <w:ilvl w:val="0"/>
          <w:numId w:val="1"/>
        </w:numPr>
        <w:spacing w:before="312" w:beforeLines="100" w:after="312" w:afterLines="100" w:line="360" w:lineRule="auto"/>
        <w:jc w:val="left"/>
        <w:rPr>
          <w:sz w:val="28"/>
          <w:szCs w:val="28"/>
        </w:rPr>
      </w:pPr>
      <w:bookmarkStart w:id="0" w:name="_Toc159594029"/>
      <w:r>
        <w:rPr>
          <w:rFonts w:hint="eastAsia"/>
          <w:sz w:val="28"/>
          <w:szCs w:val="28"/>
        </w:rPr>
        <w:t>登录平台</w:t>
      </w:r>
    </w:p>
    <w:p w14:paraId="6BD2627C">
      <w:pPr>
        <w:pStyle w:val="2"/>
        <w:spacing w:before="312" w:beforeLines="100" w:after="312" w:afterLines="100" w:line="360" w:lineRule="auto"/>
        <w:jc w:val="left"/>
        <w:outlineLvl w:val="1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1.访问网址： </w:t>
      </w:r>
      <w:r>
        <w:fldChar w:fldCharType="begin"/>
      </w:r>
      <w:r>
        <w:instrText xml:space="preserve"> HYPERLINK "https://jxjypt.ntu.edu.cn/" </w:instrText>
      </w:r>
      <w:r>
        <w:fldChar w:fldCharType="separate"/>
      </w:r>
      <w:r>
        <w:rPr>
          <w:rStyle w:val="6"/>
          <w:rFonts w:hint="eastAsia"/>
          <w:sz w:val="28"/>
          <w:szCs w:val="28"/>
        </w:rPr>
        <w:t>https://jxjypt.ntu.edu.cn</w:t>
      </w:r>
      <w:r>
        <w:rPr>
          <w:rStyle w:val="6"/>
          <w:rFonts w:hint="eastAsia"/>
          <w:sz w:val="28"/>
          <w:szCs w:val="28"/>
        </w:rPr>
        <w:fldChar w:fldCharType="end"/>
      </w:r>
    </w:p>
    <w:p w14:paraId="098F35BF">
      <w:pPr>
        <w:spacing w:line="360" w:lineRule="auto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注：推荐使用火狐、谷歌chrome，IE9.0以上或360浏览器。</w:t>
      </w:r>
    </w:p>
    <w:p w14:paraId="57E28E0D">
      <w:pPr>
        <w:spacing w:line="360" w:lineRule="auto"/>
        <w:rPr>
          <w:rFonts w:eastAsia="宋体"/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 w:eastAsia="宋体"/>
          <w:sz w:val="28"/>
          <w:szCs w:val="28"/>
        </w:rPr>
        <w:t xml:space="preserve"> 教学点管理员</w:t>
      </w:r>
      <w:r>
        <w:rPr>
          <w:rFonts w:hint="eastAsia" w:eastAsia="宋体"/>
          <w:b/>
          <w:bCs/>
          <w:color w:val="FF0000"/>
          <w:sz w:val="28"/>
          <w:szCs w:val="28"/>
        </w:rPr>
        <w:t xml:space="preserve">务必选择 </w:t>
      </w:r>
      <w:r>
        <w:rPr>
          <w:rFonts w:hint="eastAsia" w:eastAsia="宋体"/>
          <w:b/>
          <w:bCs/>
          <w:sz w:val="28"/>
          <w:szCs w:val="28"/>
        </w:rPr>
        <w:t>“</w:t>
      </w:r>
      <w:r>
        <w:rPr>
          <w:rFonts w:hint="eastAsia" w:eastAsia="宋体"/>
          <w:b/>
          <w:bCs/>
          <w:color w:val="FF0000"/>
          <w:sz w:val="28"/>
          <w:szCs w:val="28"/>
        </w:rPr>
        <w:t>机构账号登录</w:t>
      </w:r>
      <w:r>
        <w:rPr>
          <w:rFonts w:hint="eastAsia" w:eastAsia="宋体"/>
          <w:b/>
          <w:bCs/>
          <w:sz w:val="28"/>
          <w:szCs w:val="28"/>
        </w:rPr>
        <w:t>”</w:t>
      </w:r>
      <w:r>
        <w:rPr>
          <w:rFonts w:hint="eastAsia" w:eastAsia="宋体"/>
          <w:sz w:val="28"/>
          <w:szCs w:val="28"/>
        </w:rPr>
        <w:t>；</w:t>
      </w:r>
    </w:p>
    <w:p w14:paraId="40AE376B">
      <w:pPr>
        <w:spacing w:line="360" w:lineRule="auto"/>
      </w:pPr>
      <w:r>
        <w:drawing>
          <wp:inline distT="0" distB="0" distL="114300" distR="114300">
            <wp:extent cx="5265420" cy="2720340"/>
            <wp:effectExtent l="0" t="0" r="7620" b="7620"/>
            <wp:docPr id="1201478319" name="图片 19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478319" name="图片 19" descr="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72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CFBF8">
      <w:pPr>
        <w:spacing w:line="360" w:lineRule="auto"/>
        <w:rPr>
          <w:rFonts w:eastAsia="宋体"/>
          <w:sz w:val="28"/>
          <w:szCs w:val="28"/>
        </w:rPr>
      </w:pPr>
      <w:r>
        <w:rPr>
          <w:rFonts w:hint="eastAsia" w:eastAsia="宋体"/>
          <w:sz w:val="28"/>
          <w:szCs w:val="28"/>
        </w:rPr>
        <w:t>3.输入账号和密码</w:t>
      </w:r>
    </w:p>
    <w:p w14:paraId="15F7C3E4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账号：</w:t>
      </w:r>
      <w:r>
        <w:rPr>
          <w:rFonts w:hint="eastAsia"/>
          <w:b/>
          <w:bCs/>
          <w:color w:val="FF0000"/>
          <w:sz w:val="28"/>
          <w:szCs w:val="28"/>
        </w:rPr>
        <w:t>工号</w:t>
      </w:r>
    </w:p>
    <w:p w14:paraId="7239382F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初始密码：</w:t>
      </w:r>
      <w:r>
        <w:rPr>
          <w:rFonts w:hint="eastAsia"/>
          <w:b/>
          <w:bCs/>
          <w:color w:val="FF0000"/>
          <w:sz w:val="28"/>
          <w:szCs w:val="28"/>
        </w:rPr>
        <w:t>edu@手机号</w:t>
      </w:r>
    </w:p>
    <w:p w14:paraId="58D55ACC"/>
    <w:p w14:paraId="1B969FFC">
      <w:pPr>
        <w:pStyle w:val="7"/>
        <w:numPr>
          <w:ilvl w:val="0"/>
          <w:numId w:val="1"/>
        </w:numPr>
        <w:ind w:firstLineChars="0"/>
        <w:outlineLvl w:val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毕业审核（</w:t>
      </w:r>
      <w:r>
        <w:rPr>
          <w:rFonts w:hint="eastAsia"/>
          <w:b/>
          <w:bCs/>
          <w:color w:val="FF0000"/>
          <w:sz w:val="28"/>
          <w:szCs w:val="28"/>
          <w:highlight w:val="yellow"/>
        </w:rPr>
        <w:t>教学点/学院初审</w:t>
      </w:r>
      <w:r>
        <w:rPr>
          <w:rFonts w:hint="eastAsia"/>
          <w:b/>
          <w:bCs/>
          <w:color w:val="FF0000"/>
          <w:sz w:val="28"/>
          <w:szCs w:val="28"/>
        </w:rPr>
        <w:t>+</w:t>
      </w:r>
      <w:r>
        <w:rPr>
          <w:rFonts w:hint="eastAsia"/>
          <w:b/>
          <w:bCs/>
          <w:color w:val="FF0000"/>
          <w:sz w:val="28"/>
          <w:szCs w:val="28"/>
          <w:highlight w:val="yellow"/>
        </w:rPr>
        <w:t>提交名单</w:t>
      </w:r>
      <w:r>
        <w:rPr>
          <w:rFonts w:hint="eastAsia"/>
          <w:b/>
          <w:bCs/>
          <w:sz w:val="28"/>
          <w:szCs w:val="28"/>
        </w:rPr>
        <w:t>）</w:t>
      </w:r>
    </w:p>
    <w:p w14:paraId="6C90DA8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1.在左侧导航栏，依次点击</w:t>
      </w:r>
      <w:r>
        <w:rPr>
          <w:rFonts w:hint="eastAsia"/>
          <w:b/>
          <w:bCs/>
          <w:color w:val="FF0000"/>
          <w:sz w:val="28"/>
          <w:szCs w:val="28"/>
        </w:rPr>
        <w:t>“毕业相关”</w:t>
      </w:r>
      <w:r>
        <w:rPr>
          <w:rFonts w:hint="eastAsia"/>
          <w:sz w:val="28"/>
          <w:szCs w:val="28"/>
        </w:rPr>
        <w:t>——</w:t>
      </w:r>
      <w:r>
        <w:rPr>
          <w:rFonts w:hint="eastAsia"/>
          <w:b/>
          <w:bCs/>
          <w:sz w:val="28"/>
          <w:szCs w:val="28"/>
        </w:rPr>
        <w:t>“</w:t>
      </w:r>
      <w:r>
        <w:rPr>
          <w:rFonts w:hint="eastAsia"/>
          <w:b/>
          <w:bCs/>
          <w:color w:val="FF0000"/>
          <w:sz w:val="28"/>
          <w:szCs w:val="28"/>
        </w:rPr>
        <w:t>毕业审核管理”</w:t>
      </w:r>
      <w:r>
        <w:rPr>
          <w:rFonts w:hint="eastAsia"/>
          <w:sz w:val="28"/>
          <w:szCs w:val="28"/>
        </w:rPr>
        <w:t>，进入审核管理页面；</w:t>
      </w:r>
    </w:p>
    <w:p w14:paraId="46C4453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2.在页面上方的筛选区，将</w:t>
      </w:r>
      <w:r>
        <w:rPr>
          <w:rFonts w:hint="eastAsia"/>
          <w:b/>
          <w:bCs/>
          <w:sz w:val="28"/>
          <w:szCs w:val="28"/>
        </w:rPr>
        <w:t>“</w:t>
      </w:r>
      <w:r>
        <w:rPr>
          <w:rFonts w:hint="eastAsia"/>
          <w:b/>
          <w:bCs/>
          <w:color w:val="FF0000"/>
          <w:sz w:val="28"/>
          <w:szCs w:val="28"/>
        </w:rPr>
        <w:t>学籍年级”</w:t>
      </w:r>
      <w:r>
        <w:rPr>
          <w:rFonts w:hint="eastAsia"/>
          <w:b/>
          <w:bCs/>
          <w:sz w:val="28"/>
          <w:szCs w:val="28"/>
        </w:rPr>
        <w:t>和</w:t>
      </w:r>
      <w:r>
        <w:rPr>
          <w:rFonts w:hint="eastAsia"/>
          <w:b/>
          <w:bCs/>
          <w:color w:val="FF0000"/>
          <w:sz w:val="28"/>
          <w:szCs w:val="28"/>
        </w:rPr>
        <w:t>“学习年级”</w:t>
      </w:r>
      <w:r>
        <w:rPr>
          <w:rFonts w:hint="eastAsia"/>
          <w:b/>
          <w:bCs/>
          <w:sz w:val="28"/>
          <w:szCs w:val="28"/>
        </w:rPr>
        <w:t>均选为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2</w:t>
      </w:r>
      <w:r>
        <w:rPr>
          <w:rFonts w:hint="eastAsia"/>
          <w:b/>
          <w:bCs/>
          <w:color w:val="FF0000"/>
          <w:sz w:val="28"/>
          <w:szCs w:val="28"/>
        </w:rPr>
        <w:t>02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0</w:t>
      </w:r>
      <w:r>
        <w:rPr>
          <w:rFonts w:hint="eastAsia"/>
          <w:b/>
          <w:bCs/>
          <w:color w:val="FF0000"/>
          <w:sz w:val="28"/>
          <w:szCs w:val="28"/>
        </w:rPr>
        <w:t>级</w:t>
      </w:r>
      <w:r>
        <w:rPr>
          <w:rFonts w:hint="eastAsia"/>
          <w:b/>
          <w:bCs/>
          <w:sz w:val="28"/>
          <w:szCs w:val="28"/>
        </w:rPr>
        <w:t>，</w:t>
      </w:r>
      <w:r>
        <w:rPr>
          <w:rFonts w:hint="eastAsia"/>
          <w:sz w:val="28"/>
          <w:szCs w:val="28"/>
          <w:lang w:val="en-US" w:eastAsia="zh-CN"/>
        </w:rPr>
        <w:t>筛选下“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层次</w:t>
      </w:r>
      <w:r>
        <w:rPr>
          <w:rFonts w:hint="eastAsia"/>
          <w:sz w:val="28"/>
          <w:szCs w:val="28"/>
          <w:lang w:val="en-US" w:eastAsia="zh-CN"/>
        </w:rPr>
        <w:t>”为高起本，</w:t>
      </w:r>
      <w:r>
        <w:rPr>
          <w:rFonts w:hint="eastAsia"/>
          <w:sz w:val="28"/>
          <w:szCs w:val="28"/>
        </w:rPr>
        <w:t>点击</w:t>
      </w:r>
      <w:r>
        <w:rPr>
          <w:rFonts w:hint="eastAsia"/>
          <w:b/>
          <w:bCs/>
          <w:color w:val="FF0000"/>
          <w:sz w:val="28"/>
          <w:szCs w:val="28"/>
        </w:rPr>
        <w:t>“查询”，</w:t>
      </w:r>
      <w:r>
        <w:rPr>
          <w:rFonts w:hint="eastAsia"/>
          <w:sz w:val="28"/>
          <w:szCs w:val="28"/>
        </w:rPr>
        <w:t>出现的数据即为本次需要审核的毕业生列表；</w:t>
      </w:r>
    </w:p>
    <w:p w14:paraId="22564D59">
      <w:pPr>
        <w:rPr>
          <w:b/>
          <w:bCs/>
          <w:sz w:val="28"/>
          <w:szCs w:val="28"/>
        </w:rPr>
      </w:pPr>
      <w:r>
        <w:drawing>
          <wp:inline distT="0" distB="0" distL="114300" distR="114300">
            <wp:extent cx="5260975" cy="1819275"/>
            <wp:effectExtent l="0" t="0" r="1206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5FF45">
      <w:pPr>
        <w:numPr>
          <w:ilvl w:val="0"/>
          <w:numId w:val="2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同步课程数据：</w:t>
      </w:r>
      <w:r>
        <w:rPr>
          <w:rFonts w:hint="eastAsia"/>
          <w:sz w:val="28"/>
          <w:szCs w:val="28"/>
          <w:lang w:val="en-US" w:eastAsia="zh-CN"/>
        </w:rPr>
        <w:t>学生已通过课程数和已获得总学分不会实时更新，若该项显示不准确，需点击“同步课程数据”按钮进行更新。</w:t>
      </w:r>
    </w:p>
    <w:p w14:paraId="2D9F33DF">
      <w:pPr>
        <w:numPr>
          <w:ilvl w:val="0"/>
          <w:numId w:val="2"/>
        </w:numPr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系统自动批量审核：</w:t>
      </w:r>
      <w:r>
        <w:rPr>
          <w:rFonts w:hint="eastAsia"/>
          <w:sz w:val="28"/>
          <w:szCs w:val="28"/>
        </w:rPr>
        <w:t>点击列表上方的</w:t>
      </w:r>
      <w:r>
        <w:rPr>
          <w:rFonts w:hint="eastAsia"/>
          <w:b/>
          <w:bCs/>
          <w:color w:val="FF0000"/>
          <w:sz w:val="28"/>
          <w:szCs w:val="28"/>
        </w:rPr>
        <w:t>“毕业审核”</w:t>
      </w:r>
      <w:r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  <w:lang w:val="en-US" w:eastAsia="zh-CN"/>
        </w:rPr>
        <w:t>会有一个弹窗提示，点击确认后，</w:t>
      </w:r>
      <w:r>
        <w:rPr>
          <w:rFonts w:hint="eastAsia"/>
          <w:sz w:val="28"/>
          <w:szCs w:val="28"/>
        </w:rPr>
        <w:t>系统即自动执行审核任务，将学生数据与毕业条件进行对比；</w:t>
      </w:r>
    </w:p>
    <w:p w14:paraId="7B63F15A">
      <w:pPr>
        <w:rPr>
          <w:sz w:val="24"/>
        </w:rPr>
      </w:pPr>
      <w:r>
        <w:rPr>
          <w:rFonts w:hint="eastAsia"/>
          <w:sz w:val="24"/>
        </w:rPr>
        <w:t xml:space="preserve"> 注：本次毕业条件为：</w:t>
      </w:r>
      <w:r>
        <w:rPr>
          <w:sz w:val="24"/>
        </w:rPr>
        <w:t>a.</w:t>
      </w:r>
      <w:r>
        <w:rPr>
          <w:rFonts w:hint="eastAsia"/>
          <w:sz w:val="24"/>
        </w:rPr>
        <w:t>教学计划课程</w:t>
      </w:r>
      <w:r>
        <w:rPr>
          <w:sz w:val="24"/>
        </w:rPr>
        <w:t>b.</w:t>
      </w:r>
      <w:r>
        <w:rPr>
          <w:rFonts w:hint="eastAsia"/>
          <w:sz w:val="24"/>
        </w:rPr>
        <w:t>毕业生登记表</w:t>
      </w:r>
      <w:r>
        <w:rPr>
          <w:sz w:val="24"/>
        </w:rPr>
        <w:t>c.</w:t>
      </w:r>
      <w:r>
        <w:rPr>
          <w:rFonts w:hint="eastAsia"/>
          <w:sz w:val="24"/>
        </w:rPr>
        <w:t>毕业照片</w:t>
      </w:r>
    </w:p>
    <w:p w14:paraId="5BFE2B05">
      <w:pPr>
        <w:rPr>
          <w:b/>
          <w:bCs/>
          <w:sz w:val="28"/>
          <w:szCs w:val="28"/>
        </w:rPr>
      </w:pPr>
      <w:r>
        <w:drawing>
          <wp:inline distT="0" distB="0" distL="114300" distR="114300">
            <wp:extent cx="5269865" cy="2357120"/>
            <wp:effectExtent l="0" t="0" r="3175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5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A6BAB">
      <w:pPr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.点击左侧导航栏任务中心图标，可查看“毕业审核任务”的执行情况。</w:t>
      </w:r>
    </w:p>
    <w:p w14:paraId="3F4326BD">
      <w:pPr>
        <w:rPr>
          <w:b/>
          <w:bCs/>
          <w:sz w:val="28"/>
          <w:szCs w:val="28"/>
        </w:rPr>
      </w:pPr>
      <w:r>
        <w:drawing>
          <wp:inline distT="0" distB="0" distL="114300" distR="114300">
            <wp:extent cx="5270500" cy="2119630"/>
            <wp:effectExtent l="0" t="0" r="2540" b="139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1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E7E78">
      <w:pPr>
        <w:rPr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t>5. 显示处理成功后，可</w:t>
      </w:r>
      <w:r>
        <w:rPr>
          <w:rFonts w:hint="eastAsia"/>
          <w:b/>
          <w:bCs/>
          <w:color w:val="FF0000"/>
          <w:sz w:val="28"/>
          <w:szCs w:val="28"/>
        </w:rPr>
        <w:t>返回毕业审核管理界面</w:t>
      </w:r>
      <w:r>
        <w:rPr>
          <w:rFonts w:hint="eastAsia"/>
          <w:sz w:val="28"/>
          <w:szCs w:val="28"/>
        </w:rPr>
        <w:t>。</w:t>
      </w:r>
      <w:r>
        <w:rPr>
          <w:rFonts w:hint="eastAsia"/>
          <w:b/>
          <w:bCs/>
          <w:sz w:val="28"/>
          <w:szCs w:val="28"/>
        </w:rPr>
        <w:t>点击</w:t>
      </w:r>
      <w:r>
        <w:rPr>
          <w:rFonts w:hint="eastAsia"/>
          <w:b/>
          <w:bCs/>
          <w:color w:val="FF0000"/>
          <w:sz w:val="28"/>
          <w:szCs w:val="28"/>
        </w:rPr>
        <w:t>“查询”</w:t>
      </w:r>
      <w:r>
        <w:rPr>
          <w:rFonts w:hint="eastAsia"/>
          <w:sz w:val="28"/>
          <w:szCs w:val="28"/>
        </w:rPr>
        <w:t>刷新数据，</w:t>
      </w:r>
      <w:r>
        <w:rPr>
          <w:rFonts w:hint="eastAsia"/>
          <w:b/>
          <w:bCs/>
          <w:color w:val="FF0000"/>
          <w:sz w:val="28"/>
          <w:szCs w:val="28"/>
        </w:rPr>
        <w:t>查看毕业审核结果</w:t>
      </w:r>
      <w:r>
        <w:rPr>
          <w:rFonts w:hint="eastAsia"/>
          <w:sz w:val="28"/>
          <w:szCs w:val="28"/>
        </w:rPr>
        <w:t>。</w:t>
      </w:r>
    </w:p>
    <w:p w14:paraId="18762BD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drawing>
          <wp:inline distT="0" distB="0" distL="0" distR="0">
            <wp:extent cx="5274310" cy="2165350"/>
            <wp:effectExtent l="0" t="0" r="0" b="0"/>
            <wp:docPr id="2323494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49400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rcRect t="1967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8453E">
      <w:pPr>
        <w:spacing w:line="480" w:lineRule="auto"/>
        <w:jc w:val="left"/>
        <w:rPr>
          <w:sz w:val="24"/>
        </w:rPr>
      </w:pPr>
      <w:r>
        <w:rPr>
          <w:rFonts w:hint="eastAsia"/>
          <w:sz w:val="24"/>
        </w:rPr>
        <w:t>其中，“预毕业”代表学生符合毕业条件；</w:t>
      </w:r>
    </w:p>
    <w:p w14:paraId="6894B42A">
      <w:pPr>
        <w:spacing w:line="480" w:lineRule="auto"/>
        <w:jc w:val="left"/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sz w:val="24"/>
        </w:rPr>
        <w:t>“</w:t>
      </w:r>
      <w:r>
        <w:rPr>
          <w:rFonts w:hint="eastAsia"/>
          <w:color w:val="4874CB" w:themeColor="accent1"/>
          <w:sz w:val="24"/>
          <w14:textFill>
            <w14:solidFill>
              <w14:schemeClr w14:val="accent1"/>
            </w14:solidFill>
          </w14:textFill>
        </w:rPr>
        <w:t>不合格</w:t>
      </w:r>
      <w:r>
        <w:rPr>
          <w:rFonts w:hint="eastAsia"/>
          <w:sz w:val="24"/>
        </w:rPr>
        <w:t>”代表学生未满足毕业条件；</w:t>
      </w:r>
    </w:p>
    <w:p w14:paraId="335FB79F"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2269490"/>
            <wp:effectExtent l="0" t="0" r="0" b="0"/>
            <wp:docPr id="215390739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390739" name="图片 1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0"/>
                    <a:srcRect t="675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D7052">
      <w:pP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sz w:val="28"/>
          <w:szCs w:val="28"/>
        </w:rPr>
        <w:t>6.</w:t>
      </w:r>
      <w:r>
        <w:rPr>
          <w:rFonts w:hint="eastAsia"/>
          <w:b/>
          <w:bCs/>
          <w:sz w:val="28"/>
          <w:szCs w:val="28"/>
        </w:rPr>
        <w:t>教学点个别/批量初审：</w:t>
      </w:r>
      <w:r>
        <w:rPr>
          <w:rFonts w:hint="eastAsia"/>
          <w:sz w:val="28"/>
          <w:szCs w:val="28"/>
        </w:rPr>
        <w:t>点击“</w:t>
      </w:r>
      <w:r>
        <w:rPr>
          <w:rFonts w:hint="eastAsia"/>
          <w:color w:val="4874CB" w:themeColor="accent1"/>
          <w:sz w:val="28"/>
          <w:szCs w:val="28"/>
          <w14:textFill>
            <w14:solidFill>
              <w14:schemeClr w14:val="accent1"/>
            </w14:solidFill>
          </w14:textFill>
        </w:rPr>
        <w:t>不合格”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可查看具体原因，经线下核实，需要修改结果的，可点击右侧</w:t>
      </w:r>
      <w:r>
        <w:rPr>
          <w:rFonts w:hint="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“</w:t>
      </w:r>
      <w:r>
        <w:rPr>
          <w:rFonts w:hint="eastAsia"/>
          <w:b/>
          <w:bCs/>
          <w:color w:val="FF0000"/>
          <w:sz w:val="28"/>
          <w:szCs w:val="28"/>
        </w:rPr>
        <w:t>修改毕业审核结果</w:t>
      </w:r>
      <w:r>
        <w:rPr>
          <w:rFonts w:hint="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”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，调整为对应的状态。</w:t>
      </w:r>
    </w:p>
    <w:p w14:paraId="45E8C124"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2032635"/>
            <wp:effectExtent l="0" t="0" r="0" b="0"/>
            <wp:docPr id="44982227" name="图片 1" descr="图形用户界面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82227" name="图片 1" descr="图形用户界面, 应用程序, Word&#10;&#10;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F0173">
      <w:pPr>
        <w:outlineLvl w:val="1"/>
        <w:rPr>
          <w:sz w:val="28"/>
          <w:szCs w:val="28"/>
        </w:rPr>
      </w:pPr>
      <w:r>
        <w:rPr>
          <w:rFonts w:hint="eastAsia"/>
          <w:sz w:val="28"/>
          <w:szCs w:val="28"/>
        </w:rPr>
        <w:t>7.提交毕业名单</w:t>
      </w:r>
    </w:p>
    <w:p w14:paraId="4CCD47A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学生毕业审核工作完成后，需要向继教院提交毕业名单。</w:t>
      </w:r>
    </w:p>
    <w:p w14:paraId="399FEA1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在审核界面，</w:t>
      </w:r>
      <w:r>
        <w:rPr>
          <w:rFonts w:hint="eastAsia"/>
          <w:b/>
          <w:bCs/>
          <w:color w:val="FF0000"/>
          <w:sz w:val="28"/>
          <w:szCs w:val="28"/>
        </w:rPr>
        <w:t>学籍年级</w:t>
      </w:r>
      <w:r>
        <w:rPr>
          <w:rFonts w:hint="eastAsia"/>
          <w:b/>
          <w:bCs/>
          <w:sz w:val="28"/>
          <w:szCs w:val="28"/>
        </w:rPr>
        <w:t>和</w:t>
      </w:r>
      <w:r>
        <w:rPr>
          <w:rFonts w:hint="eastAsia"/>
          <w:b/>
          <w:bCs/>
          <w:color w:val="FF0000"/>
          <w:sz w:val="28"/>
          <w:szCs w:val="28"/>
        </w:rPr>
        <w:t>学习年级</w:t>
      </w:r>
      <w:r>
        <w:rPr>
          <w:rFonts w:hint="eastAsia"/>
          <w:b/>
          <w:bCs/>
          <w:sz w:val="28"/>
          <w:szCs w:val="28"/>
        </w:rPr>
        <w:t>选择</w:t>
      </w:r>
      <w:r>
        <w:rPr>
          <w:rFonts w:hint="eastAsia"/>
          <w:b/>
          <w:bCs/>
          <w:color w:val="FF0000"/>
          <w:sz w:val="28"/>
          <w:szCs w:val="28"/>
        </w:rPr>
        <w:t>“202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0</w:t>
      </w:r>
      <w:r>
        <w:rPr>
          <w:rFonts w:hint="eastAsia"/>
          <w:b/>
          <w:bCs/>
          <w:color w:val="FF0000"/>
          <w:sz w:val="28"/>
          <w:szCs w:val="28"/>
        </w:rPr>
        <w:t>级”</w:t>
      </w:r>
      <w:r>
        <w:rPr>
          <w:rFonts w:hint="eastAsia"/>
          <w:b/>
          <w:bCs/>
          <w:color w:val="FF0000"/>
          <w:sz w:val="28"/>
          <w:szCs w:val="28"/>
          <w:lang w:eastAsia="zh-CN"/>
        </w:rPr>
        <w:t>，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层次信息</w:t>
      </w:r>
      <w:r>
        <w:rPr>
          <w:rFonts w:hint="eastAsia"/>
          <w:b/>
          <w:bCs/>
          <w:sz w:val="28"/>
          <w:szCs w:val="28"/>
          <w:lang w:val="en-US" w:eastAsia="zh-CN"/>
        </w:rPr>
        <w:t>选择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“高起本”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b/>
          <w:bCs/>
          <w:color w:val="FF0000"/>
          <w:sz w:val="28"/>
          <w:szCs w:val="28"/>
        </w:rPr>
        <w:t>毕业审核结果</w:t>
      </w:r>
      <w:r>
        <w:rPr>
          <w:rFonts w:hint="eastAsia"/>
          <w:b/>
          <w:bCs/>
          <w:sz w:val="28"/>
          <w:szCs w:val="28"/>
        </w:rPr>
        <w:t>选择“</w:t>
      </w:r>
      <w:r>
        <w:rPr>
          <w:rFonts w:hint="eastAsia"/>
          <w:b/>
          <w:bCs/>
          <w:color w:val="FF0000"/>
          <w:sz w:val="28"/>
          <w:szCs w:val="28"/>
        </w:rPr>
        <w:t>预毕业”</w:t>
      </w:r>
      <w:r>
        <w:rPr>
          <w:rFonts w:hint="eastAsia"/>
          <w:sz w:val="28"/>
          <w:szCs w:val="28"/>
        </w:rPr>
        <w:t>，点击</w:t>
      </w:r>
      <w:r>
        <w:rPr>
          <w:rFonts w:hint="eastAsia"/>
          <w:b/>
          <w:bCs/>
          <w:sz w:val="28"/>
          <w:szCs w:val="28"/>
        </w:rPr>
        <w:t>“</w:t>
      </w:r>
      <w:r>
        <w:rPr>
          <w:rFonts w:hint="eastAsia"/>
          <w:b/>
          <w:bCs/>
          <w:color w:val="FF0000"/>
          <w:sz w:val="28"/>
          <w:szCs w:val="28"/>
        </w:rPr>
        <w:t>查询</w:t>
      </w:r>
      <w:r>
        <w:rPr>
          <w:rFonts w:hint="eastAsia"/>
          <w:b/>
          <w:bCs/>
          <w:sz w:val="28"/>
          <w:szCs w:val="28"/>
        </w:rPr>
        <w:t>”</w:t>
      </w:r>
      <w:r>
        <w:rPr>
          <w:rFonts w:hint="eastAsia"/>
          <w:sz w:val="28"/>
          <w:szCs w:val="28"/>
        </w:rPr>
        <w:t>，即显示所有符合要求的毕业名单。</w:t>
      </w:r>
    </w:p>
    <w:p w14:paraId="5AC28060">
      <w:pPr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点击</w:t>
      </w:r>
      <w:r>
        <w:rPr>
          <w:rFonts w:hint="eastAsia"/>
          <w:b/>
          <w:bCs/>
          <w:sz w:val="28"/>
          <w:szCs w:val="28"/>
        </w:rPr>
        <w:t>“</w:t>
      </w:r>
      <w:r>
        <w:rPr>
          <w:rFonts w:hint="eastAsia"/>
          <w:b/>
          <w:bCs/>
          <w:color w:val="FF0000"/>
          <w:sz w:val="28"/>
          <w:szCs w:val="28"/>
        </w:rPr>
        <w:t>一键确认毕业</w:t>
      </w:r>
      <w:r>
        <w:rPr>
          <w:rFonts w:hint="eastAsia"/>
          <w:b/>
          <w:bCs/>
          <w:sz w:val="28"/>
          <w:szCs w:val="28"/>
        </w:rPr>
        <w:t>”</w:t>
      </w:r>
      <w:r>
        <w:rPr>
          <w:rFonts w:hint="eastAsia"/>
          <w:sz w:val="28"/>
          <w:szCs w:val="28"/>
        </w:rPr>
        <w:t>，即可将名单提交给继教院。</w:t>
      </w:r>
      <w:r>
        <w:rPr>
          <w:rFonts w:hint="eastAsia"/>
          <w:sz w:val="28"/>
          <w:szCs w:val="28"/>
          <w:lang w:eastAsia="zh-CN"/>
        </w:rPr>
        <w:t>【</w:t>
      </w:r>
      <w:r>
        <w:rPr>
          <w:rFonts w:hint="eastAsia"/>
          <w:sz w:val="28"/>
          <w:szCs w:val="28"/>
          <w:lang w:val="en-US" w:eastAsia="zh-CN"/>
        </w:rPr>
        <w:t>教学点确认毕业的时间为：2024-11-25 00:00:00-2024-12-06 00:00:00</w:t>
      </w:r>
      <w:r>
        <w:rPr>
          <w:rFonts w:hint="eastAsia"/>
          <w:sz w:val="28"/>
          <w:szCs w:val="28"/>
          <w:lang w:eastAsia="zh-CN"/>
        </w:rPr>
        <w:t>】</w:t>
      </w:r>
    </w:p>
    <w:p w14:paraId="3221E671">
      <w:pPr>
        <w:rPr>
          <w:b/>
          <w:bCs/>
          <w:sz w:val="28"/>
          <w:szCs w:val="28"/>
        </w:rPr>
      </w:pPr>
      <w:r>
        <w:drawing>
          <wp:inline distT="0" distB="0" distL="114300" distR="114300">
            <wp:extent cx="5273040" cy="1859915"/>
            <wp:effectExtent l="0" t="0" r="0" b="146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85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30DF8">
      <w:pPr>
        <w:outlineLvl w:val="1"/>
        <w:rPr>
          <w:sz w:val="28"/>
          <w:szCs w:val="28"/>
        </w:rPr>
      </w:pPr>
      <w:r>
        <w:rPr>
          <w:rFonts w:hint="eastAsia"/>
          <w:sz w:val="28"/>
          <w:szCs w:val="28"/>
        </w:rPr>
        <w:t>8.查询毕业生列表</w:t>
      </w:r>
    </w:p>
    <w:p w14:paraId="5F8086C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提交后的毕业生，</w:t>
      </w:r>
      <w:r>
        <w:rPr>
          <w:rFonts w:hint="eastAsia"/>
          <w:color w:val="FF0000"/>
          <w:sz w:val="28"/>
          <w:szCs w:val="28"/>
          <w:highlight w:val="yellow"/>
        </w:rPr>
        <w:t>由继教院发布后</w:t>
      </w:r>
      <w:r>
        <w:rPr>
          <w:rFonts w:hint="eastAsia"/>
          <w:color w:val="FF0000"/>
          <w:sz w:val="28"/>
          <w:szCs w:val="28"/>
        </w:rPr>
        <w:t>，</w:t>
      </w:r>
      <w:r>
        <w:rPr>
          <w:rFonts w:hint="eastAsia"/>
          <w:sz w:val="28"/>
          <w:szCs w:val="28"/>
        </w:rPr>
        <w:t>会出现在“毕业生列表”中。可在此查看学生</w:t>
      </w:r>
      <w:r>
        <w:rPr>
          <w:rFonts w:hint="eastAsia"/>
          <w:b/>
          <w:bCs/>
          <w:color w:val="FF0000"/>
          <w:sz w:val="28"/>
          <w:szCs w:val="28"/>
        </w:rPr>
        <w:t>最终的毕业状态</w:t>
      </w:r>
      <w:r>
        <w:rPr>
          <w:rFonts w:hint="eastAsia"/>
          <w:b/>
          <w:bCs/>
          <w:sz w:val="28"/>
          <w:szCs w:val="28"/>
        </w:rPr>
        <w:t>和</w:t>
      </w:r>
      <w:r>
        <w:rPr>
          <w:rFonts w:hint="eastAsia"/>
          <w:b/>
          <w:bCs/>
          <w:color w:val="FF0000"/>
          <w:sz w:val="28"/>
          <w:szCs w:val="28"/>
        </w:rPr>
        <w:t>毕业证书编号</w:t>
      </w:r>
      <w:r>
        <w:rPr>
          <w:rFonts w:hint="eastAsia"/>
          <w:sz w:val="28"/>
          <w:szCs w:val="28"/>
        </w:rPr>
        <w:t>；</w:t>
      </w:r>
    </w:p>
    <w:p w14:paraId="6B11752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drawing>
          <wp:inline distT="0" distB="0" distL="0" distR="0">
            <wp:extent cx="5274310" cy="1791335"/>
            <wp:effectExtent l="0" t="0" r="0" b="0"/>
            <wp:docPr id="1159939951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939951" name="图片 1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91962">
      <w:pPr>
        <w:outlineLvl w:val="1"/>
        <w:rPr>
          <w:sz w:val="28"/>
          <w:szCs w:val="28"/>
        </w:rPr>
      </w:pPr>
      <w:r>
        <w:rPr>
          <w:rFonts w:hint="eastAsia"/>
          <w:sz w:val="28"/>
          <w:szCs w:val="28"/>
        </w:rPr>
        <w:t>9.档案导出</w:t>
      </w:r>
    </w:p>
    <w:p w14:paraId="3158DCCF">
      <w:pPr>
        <w:rPr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t>（1）对于毕业的学生，可以通过</w:t>
      </w:r>
      <w:r>
        <w:rPr>
          <w:rFonts w:hint="eastAsia"/>
          <w:b/>
          <w:bCs/>
          <w:color w:val="FF0000"/>
          <w:sz w:val="28"/>
          <w:szCs w:val="28"/>
        </w:rPr>
        <w:t>“毕业相关”</w:t>
      </w:r>
      <w:r>
        <w:rPr>
          <w:rFonts w:hint="eastAsia"/>
          <w:sz w:val="28"/>
          <w:szCs w:val="28"/>
        </w:rPr>
        <w:t>——</w:t>
      </w:r>
      <w:r>
        <w:rPr>
          <w:rFonts w:hint="eastAsia"/>
          <w:b/>
          <w:bCs/>
          <w:color w:val="FF0000"/>
          <w:sz w:val="28"/>
          <w:szCs w:val="28"/>
        </w:rPr>
        <w:t>“毕业生档案管理”</w:t>
      </w:r>
      <w:r>
        <w:rPr>
          <w:rFonts w:hint="eastAsia"/>
          <w:b/>
          <w:bCs/>
          <w:sz w:val="28"/>
          <w:szCs w:val="28"/>
        </w:rPr>
        <w:t>，进行学籍卡、成绩单、毕业生登记表</w:t>
      </w:r>
      <w:r>
        <w:rPr>
          <w:rFonts w:hint="eastAsia"/>
          <w:sz w:val="28"/>
          <w:szCs w:val="28"/>
        </w:rPr>
        <w:t>等资料的导出；</w:t>
      </w:r>
    </w:p>
    <w:p w14:paraId="1EAABDC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drawing>
          <wp:inline distT="0" distB="0" distL="0" distR="0">
            <wp:extent cx="5274310" cy="2211705"/>
            <wp:effectExtent l="0" t="0" r="0" b="0"/>
            <wp:docPr id="1329526916" name="图片 1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526916" name="图片 1" descr="图形用户界面, 文本, 应用程序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14"/>
                    <a:srcRect t="44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4595A">
      <w:pPr>
        <w:outlineLvl w:val="2"/>
        <w:rPr>
          <w:sz w:val="28"/>
          <w:szCs w:val="28"/>
        </w:rPr>
      </w:pPr>
      <w:r>
        <w:rPr>
          <w:rFonts w:hint="eastAsia"/>
          <w:sz w:val="28"/>
          <w:szCs w:val="28"/>
        </w:rPr>
        <w:t>（2）导出时，需要</w:t>
      </w:r>
      <w:r>
        <w:rPr>
          <w:rFonts w:hint="eastAsia"/>
          <w:b/>
          <w:bCs/>
          <w:sz w:val="28"/>
          <w:szCs w:val="28"/>
        </w:rPr>
        <w:t>先对</w:t>
      </w:r>
      <w:r>
        <w:rPr>
          <w:rFonts w:hint="eastAsia"/>
          <w:b/>
          <w:bCs/>
          <w:color w:val="FF0000"/>
          <w:sz w:val="28"/>
          <w:szCs w:val="28"/>
        </w:rPr>
        <w:t>导出对象进行筛选</w:t>
      </w:r>
      <w:r>
        <w:rPr>
          <w:rFonts w:hint="eastAsia"/>
          <w:sz w:val="28"/>
          <w:szCs w:val="28"/>
        </w:rPr>
        <w:t>并点击</w:t>
      </w:r>
      <w:r>
        <w:rPr>
          <w:rFonts w:hint="eastAsia"/>
          <w:b/>
          <w:bCs/>
          <w:sz w:val="28"/>
          <w:szCs w:val="28"/>
        </w:rPr>
        <w:t>“查询”</w:t>
      </w:r>
    </w:p>
    <w:p w14:paraId="081C373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drawing>
          <wp:inline distT="0" distB="0" distL="0" distR="0">
            <wp:extent cx="5274310" cy="2267585"/>
            <wp:effectExtent l="0" t="0" r="0" b="5715"/>
            <wp:docPr id="1866883484" name="图片 1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883484" name="图片 1" descr="手机屏幕截图&#10;&#10;描述已自动生成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DCDC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（3）导出时，可勾选单个学生，也可勾选多个学生。</w:t>
      </w:r>
      <w:r>
        <w:rPr>
          <w:rFonts w:hint="eastAsia"/>
          <w:b/>
          <w:bCs/>
          <w:color w:val="FF0000"/>
          <w:sz w:val="28"/>
          <w:szCs w:val="28"/>
        </w:rPr>
        <w:t>如不勾选，默认导出列表中所有学生</w:t>
      </w:r>
      <w:r>
        <w:rPr>
          <w:rFonts w:hint="eastAsia"/>
          <w:sz w:val="28"/>
          <w:szCs w:val="28"/>
        </w:rPr>
        <w:t>。</w:t>
      </w:r>
    </w:p>
    <w:p w14:paraId="7B42E2A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drawing>
          <wp:inline distT="0" distB="0" distL="0" distR="0">
            <wp:extent cx="5274310" cy="2325370"/>
            <wp:effectExtent l="0" t="0" r="0" b="0"/>
            <wp:docPr id="6800039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003901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A6C8A">
      <w:pPr>
        <w:outlineLvl w:val="2"/>
        <w:rPr>
          <w:sz w:val="28"/>
          <w:szCs w:val="28"/>
        </w:rPr>
      </w:pPr>
      <w:r>
        <w:rPr>
          <w:rFonts w:hint="eastAsia"/>
          <w:sz w:val="28"/>
          <w:szCs w:val="28"/>
        </w:rPr>
        <w:t>（4）导出的文档可以在任务中心查看和下载。</w:t>
      </w:r>
    </w:p>
    <w:p w14:paraId="2C263A2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drawing>
          <wp:inline distT="0" distB="0" distL="0" distR="0">
            <wp:extent cx="5274310" cy="2158365"/>
            <wp:effectExtent l="0" t="0" r="0" b="0"/>
            <wp:docPr id="2057825859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825859" name="图片 1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7"/>
                    <a:srcRect t="2238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25F73">
      <w:pPr>
        <w:pStyle w:val="7"/>
        <w:numPr>
          <w:ilvl w:val="0"/>
          <w:numId w:val="1"/>
        </w:numPr>
        <w:ind w:firstLineChars="0"/>
        <w:outlineLvl w:val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学位审核（</w:t>
      </w:r>
      <w:r>
        <w:rPr>
          <w:rFonts w:hint="eastAsia"/>
          <w:b/>
          <w:bCs/>
          <w:color w:val="FF0000"/>
          <w:sz w:val="28"/>
          <w:szCs w:val="28"/>
          <w:highlight w:val="yellow"/>
        </w:rPr>
        <w:t>教学点初审/学院终审并提交名单</w:t>
      </w:r>
      <w:r>
        <w:rPr>
          <w:rFonts w:hint="eastAsia"/>
          <w:b/>
          <w:bCs/>
          <w:sz w:val="28"/>
          <w:szCs w:val="28"/>
        </w:rPr>
        <w:t>）</w:t>
      </w:r>
    </w:p>
    <w:p w14:paraId="77CCF54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1.依次点击</w:t>
      </w:r>
      <w:r>
        <w:rPr>
          <w:rFonts w:hint="eastAsia"/>
          <w:b/>
          <w:bCs/>
          <w:color w:val="FF0000"/>
          <w:sz w:val="28"/>
          <w:szCs w:val="28"/>
        </w:rPr>
        <w:t>“学位管理”</w:t>
      </w:r>
      <w:r>
        <w:rPr>
          <w:rFonts w:hint="eastAsia"/>
          <w:sz w:val="28"/>
          <w:szCs w:val="28"/>
        </w:rPr>
        <w:t>——</w:t>
      </w:r>
      <w:r>
        <w:rPr>
          <w:rFonts w:hint="eastAsia"/>
          <w:b/>
          <w:bCs/>
          <w:sz w:val="28"/>
          <w:szCs w:val="28"/>
        </w:rPr>
        <w:t>“</w:t>
      </w:r>
      <w:r>
        <w:rPr>
          <w:rFonts w:hint="eastAsia"/>
          <w:b/>
          <w:bCs/>
          <w:color w:val="FF0000"/>
          <w:sz w:val="28"/>
          <w:szCs w:val="28"/>
        </w:rPr>
        <w:t>学位审核及授予”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——</w:t>
      </w:r>
      <w:r>
        <w:rPr>
          <w:rFonts w:hint="eastAsia"/>
          <w:b/>
          <w:bCs/>
          <w:sz w:val="28"/>
          <w:szCs w:val="28"/>
        </w:rPr>
        <w:t>“学</w:t>
      </w:r>
      <w:r>
        <w:rPr>
          <w:rFonts w:hint="eastAsia"/>
          <w:b/>
          <w:bCs/>
          <w:color w:val="FF0000"/>
          <w:sz w:val="28"/>
          <w:szCs w:val="28"/>
        </w:rPr>
        <w:t>位申请审核管理”，</w:t>
      </w:r>
      <w:r>
        <w:rPr>
          <w:rFonts w:hint="eastAsia"/>
          <w:sz w:val="28"/>
          <w:szCs w:val="28"/>
        </w:rPr>
        <w:t>进入审核页面；</w:t>
      </w:r>
    </w:p>
    <w:p w14:paraId="1C789CC6">
      <w:pPr>
        <w:outlineLvl w:val="1"/>
        <w:rPr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b/>
          <w:bCs/>
          <w:sz w:val="28"/>
          <w:szCs w:val="28"/>
        </w:rPr>
        <w:t>系统自动批量初审</w:t>
      </w:r>
    </w:p>
    <w:p w14:paraId="6F2B5DC7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在筛选区域，</w:t>
      </w:r>
      <w:r>
        <w:rPr>
          <w:rFonts w:hint="eastAsia"/>
          <w:b/>
          <w:bCs/>
          <w:color w:val="FF0000"/>
          <w:sz w:val="28"/>
          <w:szCs w:val="28"/>
        </w:rPr>
        <w:t>学生申请状态</w:t>
      </w:r>
      <w:r>
        <w:rPr>
          <w:rFonts w:hint="eastAsia"/>
          <w:sz w:val="28"/>
          <w:szCs w:val="28"/>
        </w:rPr>
        <w:t>选择</w:t>
      </w:r>
      <w:r>
        <w:rPr>
          <w:rFonts w:hint="eastAsia"/>
          <w:b/>
          <w:bCs/>
          <w:color w:val="FF0000"/>
          <w:sz w:val="28"/>
          <w:szCs w:val="28"/>
        </w:rPr>
        <w:t>“已申请”，</w:t>
      </w:r>
      <w:r>
        <w:rPr>
          <w:rFonts w:hint="eastAsia"/>
          <w:sz w:val="28"/>
          <w:szCs w:val="28"/>
        </w:rPr>
        <w:t>点击</w:t>
      </w:r>
      <w:r>
        <w:rPr>
          <w:rFonts w:hint="eastAsia"/>
          <w:b/>
          <w:bCs/>
          <w:color w:val="FF0000"/>
          <w:sz w:val="28"/>
          <w:szCs w:val="28"/>
        </w:rPr>
        <w:t>“查询”</w:t>
      </w:r>
      <w:r>
        <w:rPr>
          <w:rFonts w:hint="eastAsia"/>
          <w:sz w:val="28"/>
          <w:szCs w:val="28"/>
        </w:rPr>
        <w:t>，返回所有提交学位申请的学生列表。</w:t>
      </w:r>
    </w:p>
    <w:p w14:paraId="3D7576C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点击右上角</w:t>
      </w:r>
      <w:r>
        <w:rPr>
          <w:rFonts w:hint="eastAsia"/>
          <w:b/>
          <w:bCs/>
          <w:color w:val="FF0000"/>
          <w:sz w:val="28"/>
          <w:szCs w:val="28"/>
        </w:rPr>
        <w:t>“学位条件审核”</w:t>
      </w:r>
      <w:r>
        <w:rPr>
          <w:rFonts w:hint="eastAsia"/>
          <w:sz w:val="28"/>
          <w:szCs w:val="28"/>
        </w:rPr>
        <w:t>，确认信息后，系统自动执行“学位条件审核”任务；</w:t>
      </w:r>
    </w:p>
    <w:p w14:paraId="7B67EEFA">
      <w:pPr>
        <w:rPr>
          <w:b/>
          <w:bCs/>
          <w:sz w:val="28"/>
          <w:szCs w:val="28"/>
        </w:rPr>
      </w:pPr>
      <w:r>
        <w:drawing>
          <wp:inline distT="0" distB="0" distL="114300" distR="114300">
            <wp:extent cx="5269230" cy="1748790"/>
            <wp:effectExtent l="0" t="0" r="3810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74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53E9E">
      <w:pPr>
        <w:rPr>
          <w:b/>
          <w:bCs/>
          <w:sz w:val="28"/>
          <w:szCs w:val="28"/>
        </w:rPr>
      </w:pPr>
      <w:r>
        <w:drawing>
          <wp:inline distT="0" distB="0" distL="114300" distR="114300">
            <wp:extent cx="5274310" cy="2115820"/>
            <wp:effectExtent l="0" t="0" r="13970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84A2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3.可以在任务中心，查看审核任务的进度；</w:t>
      </w:r>
    </w:p>
    <w:p w14:paraId="5130BF7E">
      <w:pPr>
        <w:rPr>
          <w:b/>
          <w:bCs/>
          <w:sz w:val="28"/>
          <w:szCs w:val="28"/>
        </w:rPr>
      </w:pPr>
      <w:r>
        <w:drawing>
          <wp:inline distT="0" distB="0" distL="114300" distR="114300">
            <wp:extent cx="4922520" cy="21336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2252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E201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4.对审核结果的查看和处理</w:t>
      </w:r>
    </w:p>
    <w:p w14:paraId="6658D3C8">
      <w:pPr>
        <w:outlineLvl w:val="2"/>
        <w:rPr>
          <w:sz w:val="28"/>
          <w:szCs w:val="28"/>
        </w:rPr>
      </w:pPr>
      <w:r>
        <w:rPr>
          <w:rFonts w:hint="eastAsia"/>
          <w:sz w:val="28"/>
          <w:szCs w:val="28"/>
        </w:rPr>
        <w:t>（1）</w:t>
      </w:r>
      <w:r>
        <w:rPr>
          <w:rFonts w:hint="eastAsia"/>
          <w:b/>
          <w:bCs/>
          <w:sz w:val="28"/>
          <w:szCs w:val="28"/>
        </w:rPr>
        <w:t>审核结果会在</w:t>
      </w:r>
      <w:r>
        <w:rPr>
          <w:rFonts w:hint="eastAsia"/>
          <w:b/>
          <w:bCs/>
          <w:color w:val="FF0000"/>
          <w:sz w:val="28"/>
          <w:szCs w:val="28"/>
        </w:rPr>
        <w:t>“学位申请条件是否达标”</w:t>
      </w:r>
      <w:r>
        <w:rPr>
          <w:rFonts w:hint="eastAsia"/>
          <w:b/>
          <w:bCs/>
          <w:sz w:val="28"/>
          <w:szCs w:val="28"/>
        </w:rPr>
        <w:t>字段中显示</w:t>
      </w:r>
      <w:r>
        <w:rPr>
          <w:rFonts w:hint="eastAsia"/>
          <w:sz w:val="28"/>
          <w:szCs w:val="28"/>
        </w:rPr>
        <w:t>；</w:t>
      </w:r>
    </w:p>
    <w:p w14:paraId="1C89C009">
      <w:pPr>
        <w:spacing w:line="480" w:lineRule="auto"/>
        <w:rPr>
          <w:sz w:val="24"/>
        </w:rPr>
      </w:pPr>
      <w:r>
        <w:rPr>
          <w:rFonts w:hint="eastAsia"/>
          <w:sz w:val="24"/>
        </w:rPr>
        <w:t>其中“</w:t>
      </w:r>
      <w:r>
        <w:rPr>
          <w:rFonts w:hint="eastAsia"/>
          <w:color w:val="0070C0"/>
          <w:sz w:val="24"/>
        </w:rPr>
        <w:t>未达标</w:t>
      </w:r>
      <w:r>
        <w:rPr>
          <w:rFonts w:hint="eastAsia"/>
          <w:sz w:val="24"/>
        </w:rPr>
        <w:t>”代表学生不符合本次学位申请条件，点击“未达标”可查看原因；</w:t>
      </w:r>
    </w:p>
    <w:p w14:paraId="4A7D2C02">
      <w:pPr>
        <w:spacing w:line="480" w:lineRule="auto"/>
        <w:rPr>
          <w:sz w:val="24"/>
        </w:rPr>
      </w:pPr>
      <w:r>
        <w:rPr>
          <w:rFonts w:hint="eastAsia"/>
          <w:sz w:val="24"/>
        </w:rPr>
        <w:t>“已达标”代表学生符合本次学位申请条件。</w:t>
      </w:r>
    </w:p>
    <w:p w14:paraId="33D5DFC9">
      <w:pPr>
        <w:spacing w:line="480" w:lineRule="auto"/>
        <w:rPr>
          <w:sz w:val="24"/>
        </w:rPr>
      </w:pPr>
      <w:r>
        <w:rPr>
          <w:rFonts w:hint="eastAsia"/>
          <w:sz w:val="24"/>
        </w:rPr>
        <w:t>注：1.学位申请条件包括：</w:t>
      </w:r>
      <w:r>
        <w:rPr>
          <w:sz w:val="24"/>
        </w:rPr>
        <w:t>a.</w:t>
      </w:r>
      <w:r>
        <w:rPr>
          <w:rFonts w:hint="eastAsia"/>
          <w:sz w:val="24"/>
        </w:rPr>
        <w:t>学位外语成绩合格；</w:t>
      </w:r>
      <w:r>
        <w:rPr>
          <w:sz w:val="24"/>
        </w:rPr>
        <w:t>b.</w:t>
      </w:r>
      <w:r>
        <w:rPr>
          <w:rFonts w:hint="eastAsia"/>
          <w:sz w:val="24"/>
        </w:rPr>
        <w:t>学位课程成绩合格</w:t>
      </w:r>
    </w:p>
    <w:p w14:paraId="6E408926">
      <w:pPr>
        <w:spacing w:line="480" w:lineRule="auto"/>
        <w:rPr>
          <w:sz w:val="24"/>
        </w:rPr>
      </w:pPr>
      <w:r>
        <w:rPr>
          <w:rFonts w:hint="eastAsia"/>
          <w:sz w:val="24"/>
        </w:rPr>
        <w:t xml:space="preserve">    2.只有教学点先让系统执行了“学位条件审核”任务，学生空间才有“达标状态”，学生才能在空间看到否符合学位申请条件。</w:t>
      </w:r>
    </w:p>
    <w:p w14:paraId="5C886D7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drawing>
          <wp:inline distT="0" distB="0" distL="0" distR="0">
            <wp:extent cx="5274310" cy="2174875"/>
            <wp:effectExtent l="0" t="0" r="0" b="0"/>
            <wp:docPr id="4626163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616385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B795A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（2）针对有异议的结果，经线下核实后，可通过“修改授予结论”更改为对应状态；</w:t>
      </w:r>
    </w:p>
    <w:p w14:paraId="7F90D6D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drawing>
          <wp:inline distT="0" distB="0" distL="0" distR="0">
            <wp:extent cx="5274310" cy="2489200"/>
            <wp:effectExtent l="0" t="0" r="0" b="0"/>
            <wp:docPr id="1084394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39498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FA9A9">
      <w:pPr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drawing>
          <wp:inline distT="0" distB="0" distL="0" distR="0">
            <wp:extent cx="5274310" cy="2790190"/>
            <wp:effectExtent l="0" t="0" r="0" b="3810"/>
            <wp:docPr id="972393483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393483" name="图片 1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5B1EF">
      <w:pPr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（3）</w:t>
      </w:r>
      <w:r>
        <w:rPr>
          <w:rFonts w:hint="eastAsia"/>
          <w:b/>
          <w:bCs/>
          <w:color w:val="FF0000"/>
          <w:sz w:val="28"/>
          <w:szCs w:val="28"/>
        </w:rPr>
        <w:t>教学点个别/批量初审：</w:t>
      </w:r>
      <w:r>
        <w:rPr>
          <w:rFonts w:hint="eastAsia"/>
          <w:sz w:val="28"/>
          <w:szCs w:val="28"/>
        </w:rPr>
        <w:t>系统批量审核后，教学点可对已达标的学生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进行个别/批量的初审</w:t>
      </w:r>
      <w:r>
        <w:rPr>
          <w:rFonts w:hint="eastAsia"/>
          <w:sz w:val="28"/>
          <w:szCs w:val="28"/>
        </w:rPr>
        <w:t>，给出初审意见并进行电子签名。</w:t>
      </w:r>
      <w:r>
        <w:rPr>
          <w:rFonts w:hint="eastAsia"/>
          <w:color w:val="FF0000"/>
          <w:sz w:val="28"/>
          <w:szCs w:val="28"/>
          <w:highlight w:val="yellow"/>
        </w:rPr>
        <w:t>（</w:t>
      </w:r>
      <w:r>
        <w:rPr>
          <w:rFonts w:hint="eastAsia"/>
          <w:b/>
          <w:bCs/>
          <w:color w:val="FF0000"/>
          <w:sz w:val="28"/>
          <w:szCs w:val="28"/>
          <w:highlight w:val="yellow"/>
        </w:rPr>
        <w:t>仅教学点管理员需要初审）</w:t>
      </w:r>
    </w:p>
    <w:p w14:paraId="7954B694">
      <w:pPr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drawing>
          <wp:inline distT="0" distB="0" distL="0" distR="0">
            <wp:extent cx="5274310" cy="2168525"/>
            <wp:effectExtent l="0" t="0" r="0" b="0"/>
            <wp:docPr id="292354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35451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rcRect t="615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1A9D5"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74310" cy="2795270"/>
            <wp:effectExtent l="0" t="0" r="0" b="0"/>
            <wp:docPr id="17900901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090171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3206B">
      <w:pPr>
        <w:outlineLvl w:val="1"/>
        <w:rPr>
          <w:sz w:val="28"/>
          <w:szCs w:val="28"/>
        </w:rPr>
      </w:pPr>
      <w:r>
        <w:rPr>
          <w:rFonts w:hint="eastAsia"/>
          <w:sz w:val="28"/>
          <w:szCs w:val="28"/>
        </w:rPr>
        <w:t>3.对学生的学位申请进行终审</w:t>
      </w:r>
      <w:r>
        <w:rPr>
          <w:rFonts w:hint="eastAsia"/>
          <w:b/>
          <w:bCs/>
          <w:color w:val="FF0000"/>
          <w:sz w:val="28"/>
          <w:szCs w:val="28"/>
          <w:highlight w:val="yellow"/>
        </w:rPr>
        <w:t>（仅学院管理员需要操作）</w:t>
      </w:r>
    </w:p>
    <w:p w14:paraId="09B313B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在筛选区</w:t>
      </w:r>
      <w:r>
        <w:rPr>
          <w:rFonts w:hint="eastAsia"/>
          <w:b/>
          <w:bCs/>
          <w:sz w:val="28"/>
          <w:szCs w:val="28"/>
        </w:rPr>
        <w:t>，</w:t>
      </w:r>
      <w:r>
        <w:rPr>
          <w:rFonts w:hint="eastAsia"/>
          <w:b/>
          <w:bCs/>
          <w:color w:val="FF0000"/>
          <w:sz w:val="28"/>
          <w:szCs w:val="28"/>
        </w:rPr>
        <w:t>“审核条件是否达标”选择“已达标”，点击“批量终审”</w:t>
      </w:r>
      <w:r>
        <w:rPr>
          <w:rFonts w:hint="eastAsia"/>
          <w:sz w:val="28"/>
          <w:szCs w:val="28"/>
        </w:rPr>
        <w:t>，即</w:t>
      </w:r>
      <w:r>
        <w:rPr>
          <w:rFonts w:hint="eastAsia"/>
          <w:b/>
          <w:bCs/>
          <w:sz w:val="28"/>
          <w:szCs w:val="28"/>
        </w:rPr>
        <w:t>将学位申请名单提交给继教院</w:t>
      </w:r>
      <w:r>
        <w:rPr>
          <w:rFonts w:hint="eastAsia"/>
          <w:sz w:val="28"/>
          <w:szCs w:val="28"/>
        </w:rPr>
        <w:t>。同时提交的学生名单从申请审核页面消失。</w:t>
      </w:r>
    </w:p>
    <w:p w14:paraId="119A6573">
      <w:pPr>
        <w:rPr>
          <w:sz w:val="28"/>
          <w:szCs w:val="28"/>
        </w:rPr>
      </w:pPr>
      <w:r>
        <w:drawing>
          <wp:inline distT="0" distB="0" distL="114300" distR="114300">
            <wp:extent cx="5265420" cy="1587500"/>
            <wp:effectExtent l="0" t="0" r="7620" b="1270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72A1C79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4. </w:t>
      </w:r>
      <w:r>
        <w:rPr>
          <w:rFonts w:hint="eastAsia"/>
          <w:color w:val="FF0000"/>
          <w:sz w:val="28"/>
          <w:szCs w:val="28"/>
        </w:rPr>
        <w:t>继教院发布后</w:t>
      </w:r>
      <w:r>
        <w:rPr>
          <w:rFonts w:hint="eastAsia"/>
          <w:sz w:val="28"/>
          <w:szCs w:val="28"/>
        </w:rPr>
        <w:t>，学生名单才会出现在“学位授予管理”页面，可以查看学位发布状态；</w:t>
      </w:r>
    </w:p>
    <w:p w14:paraId="5917880E">
      <w:p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74310" cy="2125980"/>
            <wp:effectExtent l="0" t="0" r="0" b="0"/>
            <wp:docPr id="1309400509" name="图片 1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400509" name="图片 1" descr="图形用户界面, 文本, 应用程序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27"/>
                    <a:srcRect t="61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60B7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5.可以在</w:t>
      </w:r>
      <w:r>
        <w:rPr>
          <w:rFonts w:hint="eastAsia"/>
          <w:b/>
          <w:bCs/>
          <w:sz w:val="28"/>
          <w:szCs w:val="28"/>
        </w:rPr>
        <w:t>“学位审核管理”页面</w:t>
      </w:r>
      <w:r>
        <w:rPr>
          <w:rFonts w:hint="eastAsia"/>
          <w:sz w:val="28"/>
          <w:szCs w:val="28"/>
        </w:rPr>
        <w:t>，点击导出按钮，选择</w:t>
      </w:r>
      <w:r>
        <w:rPr>
          <w:rFonts w:hint="eastAsia"/>
          <w:b/>
          <w:bCs/>
          <w:sz w:val="28"/>
          <w:szCs w:val="28"/>
        </w:rPr>
        <w:t>导出学位申请信息汇总表</w:t>
      </w:r>
      <w:r>
        <w:rPr>
          <w:rFonts w:hint="eastAsia"/>
          <w:sz w:val="28"/>
          <w:szCs w:val="28"/>
        </w:rPr>
        <w:t>。</w:t>
      </w:r>
    </w:p>
    <w:p w14:paraId="6744E5D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drawing>
          <wp:inline distT="0" distB="0" distL="0" distR="0">
            <wp:extent cx="5274310" cy="2126615"/>
            <wp:effectExtent l="0" t="0" r="0" b="0"/>
            <wp:docPr id="6749307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930784" name="图片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7EACFF0E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黑体-简">
    <w:altName w:val="黑体"/>
    <w:panose1 w:val="02000000000000000000"/>
    <w:charset w:val="86"/>
    <w:family w:val="auto"/>
    <w:pitch w:val="default"/>
    <w:sig w:usb0="00000000" w:usb1="00000000" w:usb2="00000010" w:usb3="00000000" w:csb0="203E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5D50E7"/>
    <w:multiLevelType w:val="multilevel"/>
    <w:tmpl w:val="2E5D50E7"/>
    <w:lvl w:ilvl="0" w:tentative="0">
      <w:start w:val="1"/>
      <w:numFmt w:val="chineseCountingThousand"/>
      <w:lvlText w:val="%1、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58A0AC52"/>
    <w:multiLevelType w:val="singleLevel"/>
    <w:tmpl w:val="58A0AC52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Y2NzA2ZWFiODgyMTQ4OTBlMjcwODBhZWI2ODc3ZDAifQ=="/>
  </w:docVars>
  <w:rsids>
    <w:rsidRoot w:val="715C619A"/>
    <w:rsid w:val="000509CC"/>
    <w:rsid w:val="00094659"/>
    <w:rsid w:val="000B277D"/>
    <w:rsid w:val="00140A53"/>
    <w:rsid w:val="00184D44"/>
    <w:rsid w:val="00202CB6"/>
    <w:rsid w:val="002272E7"/>
    <w:rsid w:val="002704A7"/>
    <w:rsid w:val="00343FDC"/>
    <w:rsid w:val="003F4415"/>
    <w:rsid w:val="004318C2"/>
    <w:rsid w:val="004B79DC"/>
    <w:rsid w:val="00553568"/>
    <w:rsid w:val="006C3F0C"/>
    <w:rsid w:val="00715901"/>
    <w:rsid w:val="007C40E8"/>
    <w:rsid w:val="007D21B7"/>
    <w:rsid w:val="007E67AB"/>
    <w:rsid w:val="00822C3C"/>
    <w:rsid w:val="0084006A"/>
    <w:rsid w:val="0085446D"/>
    <w:rsid w:val="0085696F"/>
    <w:rsid w:val="00932A63"/>
    <w:rsid w:val="009707E6"/>
    <w:rsid w:val="009B5D08"/>
    <w:rsid w:val="00A167A3"/>
    <w:rsid w:val="00A27F54"/>
    <w:rsid w:val="00B923BD"/>
    <w:rsid w:val="00C25C07"/>
    <w:rsid w:val="00C35B3D"/>
    <w:rsid w:val="00C416B4"/>
    <w:rsid w:val="00C9122F"/>
    <w:rsid w:val="00D058F2"/>
    <w:rsid w:val="00D41BA1"/>
    <w:rsid w:val="00D47DD3"/>
    <w:rsid w:val="00D514BE"/>
    <w:rsid w:val="00D90CA6"/>
    <w:rsid w:val="00DF5CC3"/>
    <w:rsid w:val="00E813B8"/>
    <w:rsid w:val="00E874B7"/>
    <w:rsid w:val="00F22D77"/>
    <w:rsid w:val="00F37085"/>
    <w:rsid w:val="00F63C38"/>
    <w:rsid w:val="0D466B4A"/>
    <w:rsid w:val="10FE773C"/>
    <w:rsid w:val="1A943933"/>
    <w:rsid w:val="30CD0FDC"/>
    <w:rsid w:val="338D4DAE"/>
    <w:rsid w:val="3B9349CE"/>
    <w:rsid w:val="3CB85E9D"/>
    <w:rsid w:val="3CD257BD"/>
    <w:rsid w:val="44A94D55"/>
    <w:rsid w:val="61ED3E04"/>
    <w:rsid w:val="6F0D0830"/>
    <w:rsid w:val="715C619A"/>
    <w:rsid w:val="75A373B3"/>
    <w:rsid w:val="77EA000D"/>
    <w:rsid w:val="7C2B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Hyperlink"/>
    <w:basedOn w:val="5"/>
    <w:autoRedefine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8">
    <w:name w:val="Unresolved Mention"/>
    <w:basedOn w:val="5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0" Type="http://schemas.openxmlformats.org/officeDocument/2006/relationships/fontTable" Target="fontTable.xml"/><Relationship Id="rId3" Type="http://schemas.openxmlformats.org/officeDocument/2006/relationships/theme" Target="theme/theme1.xml"/><Relationship Id="rId29" Type="http://schemas.openxmlformats.org/officeDocument/2006/relationships/numbering" Target="numbering.xml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1469</Words>
  <Characters>1551</Characters>
  <Lines>12</Lines>
  <Paragraphs>3</Paragraphs>
  <TotalTime>10</TotalTime>
  <ScaleCrop>false</ScaleCrop>
  <LinksUpToDate>false</LinksUpToDate>
  <CharactersWithSpaces>1641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2024-05-10T11:12:00Z</dcterms:created>
  <dc:creator>Luna</dc:creator>
  <cp:lastModifiedBy>Luna</cp:lastModifiedBy>
  <dcterms:modified xsi:type="dcterms:W3CDTF">2024-11-15T06:40:53Z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B2FEF6F46C404102A405C047DC14009B_11</vt:lpwstr>
  </property>
</Properties>
</file>