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 w:line="312" w:lineRule="auto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附件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szCs w:val="24"/>
        </w:rPr>
        <w:t>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2" w:firstLineChars="200"/>
        <w:jc w:val="center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南通大学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eastAsia="zh-CN"/>
        </w:rPr>
        <w:t>学历继续教育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网络课程建设要求与规范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每一门网络课程必须提供课程介绍、导学材料、教师介绍、学习方法、教学大纲、授课录像、作业习题、实验指导（有实验要求的课程需要提供）、考核办法、参考教材、拓展材料等。体现学、测、评等教学环节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2" w:firstLineChars="200"/>
        <w:jc w:val="both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具体要求如下：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1、课程介绍：要求对本课程做一个不少于200字的介绍，讲明课程的教学内容、教学特点，学习方式等基本信息。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2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2、教师介绍：要求对本课程主讲教师做一个不少于200字的介绍，讲明教师的基本简历、获得的职业荣誉、头衔、职称、研究方向、研究特色、教学成果、教学特色等。</w:t>
      </w:r>
      <w:r>
        <w:rPr>
          <w:rFonts w:hint="eastAsia" w:ascii="仿宋" w:hAnsi="仿宋" w:eastAsia="仿宋" w:cs="仿宋"/>
          <w:color w:val="auto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3、学习方法：要求对本课程做一个不少于200字的学习方法介绍，讲明本课程学习要求、学习难点、学习特点，并对如何学习本课程给出指导性意见。50个在学习中可能遇到的问题并解答。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4、指定教材：要求有配套的网络电子教材或者指定教材书目，包括书名、作者、出版社、出版日期等内容。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、教学大纲：按章、节、知识点三层结构提供教学章节及其学时分配，并指明各章的学习重点、难点，用☆符号红色字体说明课程的重点，用△符号蓝色字体说明课程的难点。并针对各知识要点，明确教学要求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6、授课录像：主讲教师须对课堂教学内容进行教学录像，主要对重点、难点或重要的案例进行讲解（录制音视频课件，视频讲解25分钟/课）。录课同时配PPT课件，内容必须列出教学的重点、难点，知识点和章节小结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7、习题：习题分为随堂练习、作业习题。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随堂练习：必须不多于2课时或知识点有5个在线自测题并附答案评解。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作业习题：课程总的作业量按2次布置。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8、实验指导：对于有实验要求的课程，应该以教学大纲规定的实验为基础，为每一个实验配套相应的实验指导。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9、案例：要求提供案例分析的评述；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10、复习提纲：要求说明本课程的考核办法、考试题型、复习知识点。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11、模拟试题：提供2套模拟期末考试试卷、相应的标准答案与评分办法。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12、参考文献与拓展材料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2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参考资料：课程相关的文字资源（学术期刊、网站等）。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2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学术动态：课程相关领域的发展及学术会议。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以章为单位配套相应的参考文献目录以及相关网站，每章应该配套不少于5篇文章的目录或者相关的网站。整门课程提供不少于5本参考书籍。</w:t>
      </w:r>
    </w:p>
    <w:p/>
    <w:sectPr>
      <w:footerReference r:id="rId3" w:type="default"/>
      <w:footerReference r:id="rId4" w:type="even"/>
      <w:pgSz w:w="11906" w:h="16838"/>
      <w:pgMar w:top="1134" w:right="1134" w:bottom="1134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4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6457B"/>
    <w:multiLevelType w:val="multilevel"/>
    <w:tmpl w:val="40B6457B"/>
    <w:lvl w:ilvl="0" w:tentative="0">
      <w:start w:val="1"/>
      <w:numFmt w:val="bullet"/>
      <w:lvlText w:val=""/>
      <w:lvlJc w:val="left"/>
      <w:pPr>
        <w:tabs>
          <w:tab w:val="left" w:pos="1140"/>
        </w:tabs>
        <w:ind w:left="11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560"/>
        </w:tabs>
        <w:ind w:left="15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980"/>
        </w:tabs>
        <w:ind w:left="19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400"/>
        </w:tabs>
        <w:ind w:left="24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820"/>
        </w:tabs>
        <w:ind w:left="28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240"/>
        </w:tabs>
        <w:ind w:left="32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660"/>
        </w:tabs>
        <w:ind w:left="36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080"/>
        </w:tabs>
        <w:ind w:left="40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500"/>
        </w:tabs>
        <w:ind w:left="45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F0D2E"/>
    <w:rsid w:val="433578AF"/>
    <w:rsid w:val="470F0D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3"/>
    <w:unhideWhenUsed/>
    <w:qFormat/>
    <w:uiPriority w:val="0"/>
    <w:pPr>
      <w:keepNext/>
      <w:keepLines/>
      <w:widowControl/>
      <w:spacing w:before="80" w:after="80"/>
      <w:ind w:firstLine="420"/>
      <w:jc w:val="left"/>
      <w:outlineLvl w:val="2"/>
    </w:pPr>
    <w:rPr>
      <w:rFonts w:eastAsia="楷体_GB2312"/>
      <w:b/>
      <w:color w:val="000000"/>
      <w:kern w:val="0"/>
      <w:sz w:val="24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widowControl/>
      <w:ind w:firstLine="420"/>
      <w:jc w:val="left"/>
    </w:pPr>
    <w:rPr>
      <w:color w:val="000000"/>
      <w:kern w:val="0"/>
      <w:sz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2017-09-18T01:18:00Z</dcterms:created>
  <dc:creator>Administrator</dc:creator>
  <cp:lastModifiedBy>Administrator</cp:lastModifiedBy>
  <dcterms:modified xsi:type="dcterms:W3CDTF">2017-09-18T02:37:10Z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